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6768D" w14:textId="77777777" w:rsidR="005E16BD" w:rsidRPr="003A0F11" w:rsidRDefault="005E16BD" w:rsidP="00114D6D">
      <w:pPr>
        <w:jc w:val="center"/>
        <w:rPr>
          <w:rFonts w:asciiTheme="majorHAnsi" w:hAnsiTheme="majorHAnsi" w:cstheme="majorHAnsi"/>
          <w:b/>
          <w:sz w:val="8"/>
          <w:szCs w:val="8"/>
        </w:rPr>
      </w:pPr>
    </w:p>
    <w:p w14:paraId="5DAB6FEC" w14:textId="77777777" w:rsidR="00F834D0" w:rsidRPr="007928DF" w:rsidRDefault="00F834D0" w:rsidP="003A0F11">
      <w:pPr>
        <w:spacing w:line="276" w:lineRule="auto"/>
        <w:jc w:val="center"/>
        <w:rPr>
          <w:rFonts w:asciiTheme="majorHAnsi" w:hAnsiTheme="majorHAnsi" w:cstheme="majorHAnsi"/>
          <w:b/>
          <w:sz w:val="26"/>
          <w:szCs w:val="26"/>
        </w:rPr>
      </w:pPr>
      <w:r w:rsidRPr="007928DF">
        <w:rPr>
          <w:rFonts w:asciiTheme="majorHAnsi" w:hAnsiTheme="majorHAnsi" w:cstheme="majorHAnsi"/>
          <w:b/>
          <w:sz w:val="26"/>
          <w:szCs w:val="26"/>
        </w:rPr>
        <w:t>CINEMAMBIENTE JUNIOR 2019</w:t>
      </w:r>
      <w:r w:rsidRPr="007928DF">
        <w:rPr>
          <w:rFonts w:asciiTheme="majorHAnsi" w:hAnsiTheme="majorHAnsi" w:cstheme="majorHAnsi"/>
          <w:b/>
          <w:sz w:val="26"/>
          <w:szCs w:val="26"/>
        </w:rPr>
        <w:br/>
      </w:r>
      <w:proofErr w:type="gramStart"/>
      <w:r w:rsidRPr="003A0F11">
        <w:rPr>
          <w:rFonts w:asciiTheme="majorHAnsi" w:hAnsiTheme="majorHAnsi" w:cstheme="majorHAnsi"/>
          <w:b/>
          <w:bCs/>
          <w:spacing w:val="-20"/>
          <w:sz w:val="26"/>
          <w:szCs w:val="26"/>
        </w:rPr>
        <w:t>u</w:t>
      </w:r>
      <w:proofErr w:type="gramEnd"/>
      <w:r w:rsidRPr="003A0F11">
        <w:rPr>
          <w:rFonts w:asciiTheme="majorHAnsi" w:hAnsiTheme="majorHAnsi" w:cstheme="majorHAnsi"/>
          <w:b/>
          <w:bCs/>
          <w:spacing w:val="-20"/>
          <w:sz w:val="26"/>
          <w:szCs w:val="26"/>
        </w:rPr>
        <w:t>n bilancio di successo per il cinema come vettore dell’educazione ambientale</w:t>
      </w:r>
    </w:p>
    <w:p w14:paraId="14F1876E" w14:textId="77777777" w:rsidR="00F834D0" w:rsidRPr="007928DF" w:rsidRDefault="00F834D0" w:rsidP="003A0F11">
      <w:pPr>
        <w:spacing w:line="276" w:lineRule="auto"/>
        <w:jc w:val="center"/>
        <w:rPr>
          <w:rFonts w:asciiTheme="majorHAnsi" w:hAnsiTheme="majorHAnsi" w:cstheme="majorHAnsi"/>
          <w:b/>
          <w:sz w:val="8"/>
          <w:szCs w:val="8"/>
        </w:rPr>
      </w:pPr>
    </w:p>
    <w:p w14:paraId="10E54082" w14:textId="0B4E48F2" w:rsidR="00F834D0" w:rsidRDefault="00F834D0" w:rsidP="003A0F11">
      <w:pPr>
        <w:spacing w:after="0" w:line="276" w:lineRule="auto"/>
        <w:jc w:val="both"/>
        <w:rPr>
          <w:rFonts w:asciiTheme="majorHAnsi" w:hAnsiTheme="majorHAnsi" w:cstheme="minorHAnsi"/>
        </w:rPr>
      </w:pPr>
      <w:proofErr w:type="spellStart"/>
      <w:r w:rsidRPr="007D270B">
        <w:rPr>
          <w:rFonts w:asciiTheme="majorHAnsi" w:hAnsiTheme="majorHAnsi" w:cstheme="minorHAnsi"/>
          <w:b/>
        </w:rPr>
        <w:t>CinemAmbiente</w:t>
      </w:r>
      <w:proofErr w:type="spellEnd"/>
      <w:r w:rsidRPr="007D270B">
        <w:rPr>
          <w:rFonts w:asciiTheme="majorHAnsi" w:hAnsiTheme="majorHAnsi" w:cstheme="minorHAnsi"/>
          <w:b/>
        </w:rPr>
        <w:t xml:space="preserve"> Junior</w:t>
      </w:r>
      <w:r w:rsidRPr="007D270B">
        <w:rPr>
          <w:rFonts w:asciiTheme="majorHAnsi" w:hAnsiTheme="majorHAnsi" w:cstheme="minorHAnsi"/>
        </w:rPr>
        <w:t xml:space="preserve">, la specifica ed estesa sezione del </w:t>
      </w:r>
      <w:r w:rsidRPr="007D270B">
        <w:rPr>
          <w:rFonts w:asciiTheme="majorHAnsi" w:hAnsiTheme="majorHAnsi" w:cstheme="minorHAnsi"/>
          <w:b/>
        </w:rPr>
        <w:t>Festival CinemAmbiente</w:t>
      </w:r>
      <w:r w:rsidRPr="007D270B">
        <w:rPr>
          <w:rFonts w:asciiTheme="majorHAnsi" w:hAnsiTheme="majorHAnsi" w:cstheme="minorHAnsi"/>
        </w:rPr>
        <w:t xml:space="preserve"> che riunisce organicamente i diversi progetti didattici, educativi e formativi elaborati per bambini, ragazzi, docenti, giunge quest’anno alla sua seconda edizione, realizzata nell’ambito del </w:t>
      </w:r>
      <w:r w:rsidRPr="007D270B">
        <w:rPr>
          <w:rFonts w:asciiTheme="majorHAnsi" w:hAnsiTheme="majorHAnsi" w:cstheme="minorHAnsi"/>
          <w:b/>
        </w:rPr>
        <w:t>Piano Nazionale Cinema</w:t>
      </w:r>
      <w:r w:rsidRPr="007D270B">
        <w:rPr>
          <w:rFonts w:asciiTheme="majorHAnsi" w:hAnsiTheme="majorHAnsi" w:cstheme="minorHAnsi"/>
        </w:rPr>
        <w:t xml:space="preserve"> </w:t>
      </w:r>
      <w:r w:rsidRPr="007D270B">
        <w:rPr>
          <w:rFonts w:asciiTheme="majorHAnsi" w:hAnsiTheme="majorHAnsi" w:cstheme="minorHAnsi"/>
          <w:b/>
        </w:rPr>
        <w:t>per la Scuola</w:t>
      </w:r>
      <w:r w:rsidRPr="007D270B">
        <w:rPr>
          <w:rFonts w:asciiTheme="majorHAnsi" w:hAnsiTheme="majorHAnsi" w:cstheme="minorHAnsi"/>
        </w:rPr>
        <w:t xml:space="preserve"> promosso da </w:t>
      </w:r>
      <w:r w:rsidRPr="007D270B">
        <w:rPr>
          <w:rFonts w:asciiTheme="majorHAnsi" w:hAnsiTheme="majorHAnsi" w:cstheme="minorHAnsi"/>
          <w:b/>
        </w:rPr>
        <w:t>MIUR</w:t>
      </w:r>
      <w:r w:rsidRPr="007D270B">
        <w:rPr>
          <w:rFonts w:asciiTheme="majorHAnsi" w:hAnsiTheme="majorHAnsi" w:cstheme="minorHAnsi"/>
        </w:rPr>
        <w:t xml:space="preserve"> e </w:t>
      </w:r>
      <w:r w:rsidRPr="007D270B">
        <w:rPr>
          <w:rFonts w:asciiTheme="majorHAnsi" w:hAnsiTheme="majorHAnsi" w:cstheme="minorHAnsi"/>
          <w:b/>
        </w:rPr>
        <w:t>MIBAC</w:t>
      </w:r>
      <w:r w:rsidRPr="007D270B">
        <w:rPr>
          <w:rFonts w:asciiTheme="majorHAnsi" w:hAnsiTheme="majorHAnsi" w:cstheme="minorHAnsi"/>
        </w:rPr>
        <w:t xml:space="preserve">. </w:t>
      </w:r>
      <w:r w:rsidRPr="007D270B">
        <w:rPr>
          <w:rFonts w:asciiTheme="majorHAnsi" w:eastAsia="Times New Roman" w:hAnsiTheme="majorHAnsi" w:cstheme="minorHAnsi"/>
          <w:lang w:eastAsia="it-IT"/>
        </w:rPr>
        <w:t xml:space="preserve">Nato dal pluriennale impegno del Festival volto ad avvicinare le ultime generazioni ai temi ambientali, oggi più che mai di scottante attualità, a promuovere fin dalla prima età scolare comportamenti ecosostenibili, a sensibilizzare i giovanissimi </w:t>
      </w:r>
      <w:proofErr w:type="gramStart"/>
      <w:r w:rsidRPr="007D270B">
        <w:rPr>
          <w:rFonts w:asciiTheme="majorHAnsi" w:eastAsia="Times New Roman" w:hAnsiTheme="majorHAnsi" w:cstheme="minorHAnsi"/>
          <w:lang w:eastAsia="it-IT"/>
        </w:rPr>
        <w:t>in relazione alla</w:t>
      </w:r>
      <w:proofErr w:type="gramEnd"/>
      <w:r w:rsidRPr="007D270B">
        <w:rPr>
          <w:rFonts w:asciiTheme="majorHAnsi" w:eastAsia="Times New Roman" w:hAnsiTheme="majorHAnsi" w:cstheme="minorHAnsi"/>
          <w:lang w:eastAsia="it-IT"/>
        </w:rPr>
        <w:t xml:space="preserve"> tutela del patrimonio naturale, CinemAmbiente Junior si è confermato anche nel 2019 un’iniziativa vincente. Il </w:t>
      </w:r>
      <w:r w:rsidRPr="007D270B">
        <w:rPr>
          <w:rFonts w:asciiTheme="majorHAnsi" w:eastAsia="Times New Roman" w:hAnsiTheme="majorHAnsi" w:cstheme="minorHAnsi"/>
          <w:b/>
          <w:lang w:eastAsia="it-IT"/>
        </w:rPr>
        <w:t>Concorso nazionale</w:t>
      </w:r>
      <w:r w:rsidRPr="007D270B">
        <w:rPr>
          <w:rFonts w:asciiTheme="majorHAnsi" w:eastAsia="Times New Roman" w:hAnsiTheme="majorHAnsi" w:cstheme="minorHAnsi"/>
          <w:lang w:eastAsia="it-IT"/>
        </w:rPr>
        <w:t xml:space="preserve"> </w:t>
      </w:r>
      <w:r w:rsidRPr="007D270B">
        <w:rPr>
          <w:rFonts w:asciiTheme="majorHAnsi" w:hAnsiTheme="majorHAnsi" w:cstheme="minorHAnsi"/>
          <w:b/>
        </w:rPr>
        <w:t>rivolto alle Scuole</w:t>
      </w:r>
      <w:r w:rsidRPr="007D270B">
        <w:rPr>
          <w:rFonts w:asciiTheme="majorHAnsi" w:hAnsiTheme="majorHAnsi" w:cstheme="minorHAnsi"/>
        </w:rPr>
        <w:t xml:space="preserve"> Primarie, Secondarie di I e II grado e riservato a cortometraggi a tema ambientale, ha registrato un’ampia partecipazione. Alla sezione competitiva dedicata ai più </w:t>
      </w:r>
      <w:proofErr w:type="gramStart"/>
      <w:r w:rsidRPr="007D270B">
        <w:rPr>
          <w:rFonts w:asciiTheme="majorHAnsi" w:hAnsiTheme="majorHAnsi" w:cstheme="minorHAnsi"/>
        </w:rPr>
        <w:t>giovani</w:t>
      </w:r>
      <w:proofErr w:type="gramEnd"/>
      <w:r w:rsidRPr="007D270B">
        <w:rPr>
          <w:rFonts w:asciiTheme="majorHAnsi" w:hAnsiTheme="majorHAnsi" w:cstheme="minorHAnsi"/>
        </w:rPr>
        <w:t xml:space="preserve"> sono stati, infatti, iscritti circa </w:t>
      </w:r>
      <w:r w:rsidRPr="007D270B">
        <w:rPr>
          <w:rFonts w:asciiTheme="majorHAnsi" w:hAnsiTheme="majorHAnsi" w:cstheme="minorHAnsi"/>
          <w:b/>
        </w:rPr>
        <w:t>200</w:t>
      </w:r>
      <w:r w:rsidRPr="007D270B">
        <w:rPr>
          <w:rFonts w:asciiTheme="majorHAnsi" w:hAnsiTheme="majorHAnsi" w:cstheme="minorHAnsi"/>
        </w:rPr>
        <w:t xml:space="preserve"> </w:t>
      </w:r>
      <w:r w:rsidRPr="007D270B">
        <w:rPr>
          <w:rFonts w:asciiTheme="majorHAnsi" w:hAnsiTheme="majorHAnsi" w:cstheme="minorHAnsi"/>
          <w:b/>
        </w:rPr>
        <w:t>cortometraggi</w:t>
      </w:r>
      <w:r w:rsidRPr="007D270B">
        <w:rPr>
          <w:rFonts w:asciiTheme="majorHAnsi" w:hAnsiTheme="majorHAnsi" w:cstheme="minorHAnsi"/>
        </w:rPr>
        <w:t xml:space="preserve">, che, in arrivo da molteplici Regioni italiane, coprono un’area molto estesa, in crescita dalla scorsa edizione, del territorio nazionale. Altrettanto successo ha riscosso lo specifico programma di </w:t>
      </w:r>
      <w:r w:rsidRPr="007D270B">
        <w:rPr>
          <w:rFonts w:asciiTheme="majorHAnsi" w:hAnsiTheme="majorHAnsi" w:cstheme="minorHAnsi"/>
          <w:b/>
        </w:rPr>
        <w:t>proiezioni</w:t>
      </w:r>
      <w:r w:rsidRPr="007D270B">
        <w:rPr>
          <w:rFonts w:asciiTheme="majorHAnsi" w:hAnsiTheme="majorHAnsi" w:cstheme="minorHAnsi"/>
        </w:rPr>
        <w:t xml:space="preserve">, </w:t>
      </w:r>
      <w:r w:rsidRPr="007D270B">
        <w:rPr>
          <w:rFonts w:asciiTheme="majorHAnsi" w:hAnsiTheme="majorHAnsi" w:cstheme="minorHAnsi"/>
          <w:b/>
        </w:rPr>
        <w:t xml:space="preserve">incontri </w:t>
      </w:r>
      <w:r w:rsidRPr="007D270B">
        <w:rPr>
          <w:rFonts w:asciiTheme="majorHAnsi" w:hAnsiTheme="majorHAnsi" w:cstheme="minorHAnsi"/>
        </w:rPr>
        <w:t xml:space="preserve">e </w:t>
      </w:r>
      <w:r w:rsidRPr="007D270B">
        <w:rPr>
          <w:rFonts w:asciiTheme="majorHAnsi" w:hAnsiTheme="majorHAnsi" w:cstheme="minorHAnsi"/>
          <w:b/>
        </w:rPr>
        <w:t xml:space="preserve">attività </w:t>
      </w:r>
      <w:proofErr w:type="gramStart"/>
      <w:r w:rsidRPr="007D270B">
        <w:rPr>
          <w:rFonts w:asciiTheme="majorHAnsi" w:hAnsiTheme="majorHAnsi" w:cstheme="minorHAnsi"/>
          <w:b/>
        </w:rPr>
        <w:t>laboratoriali</w:t>
      </w:r>
      <w:r w:rsidRPr="007D270B">
        <w:rPr>
          <w:rFonts w:asciiTheme="majorHAnsi" w:hAnsiTheme="majorHAnsi" w:cstheme="minorHAnsi"/>
        </w:rPr>
        <w:t xml:space="preserve"> dedicato</w:t>
      </w:r>
      <w:proofErr w:type="gramEnd"/>
      <w:r w:rsidRPr="007D270B">
        <w:rPr>
          <w:rFonts w:asciiTheme="majorHAnsi" w:hAnsiTheme="majorHAnsi" w:cstheme="minorHAnsi"/>
        </w:rPr>
        <w:t xml:space="preserve"> alle Scuole che ha preso l’avvio lo scorso 22 marzo. Le richieste di partecipazione pervenute hanno, infatti, superato le </w:t>
      </w:r>
      <w:r w:rsidRPr="007D270B">
        <w:rPr>
          <w:rFonts w:asciiTheme="majorHAnsi" w:hAnsiTheme="majorHAnsi" w:cstheme="minorHAnsi"/>
          <w:b/>
        </w:rPr>
        <w:t xml:space="preserve">6.000 presenze </w:t>
      </w:r>
      <w:r w:rsidRPr="007D270B">
        <w:rPr>
          <w:rFonts w:asciiTheme="majorHAnsi" w:hAnsiTheme="majorHAnsi" w:cstheme="minorHAnsi"/>
        </w:rPr>
        <w:t>c</w:t>
      </w:r>
      <w:r w:rsidR="003A0F11" w:rsidRPr="007D270B">
        <w:rPr>
          <w:rFonts w:asciiTheme="majorHAnsi" w:hAnsiTheme="majorHAnsi" w:cstheme="minorHAnsi"/>
        </w:rPr>
        <w:t>omplessive, imponendo, in alcuni</w:t>
      </w:r>
      <w:r w:rsidRPr="007D270B">
        <w:rPr>
          <w:rFonts w:asciiTheme="majorHAnsi" w:hAnsiTheme="majorHAnsi" w:cstheme="minorHAnsi"/>
        </w:rPr>
        <w:t xml:space="preserve"> casi, la replica delle proiezioni previste. </w:t>
      </w:r>
    </w:p>
    <w:p w14:paraId="7A7C00AD" w14:textId="77777777" w:rsidR="007D270B" w:rsidRPr="007D270B" w:rsidRDefault="007D270B" w:rsidP="003A0F11">
      <w:pPr>
        <w:spacing w:after="0" w:line="276" w:lineRule="auto"/>
        <w:jc w:val="both"/>
        <w:rPr>
          <w:rFonts w:asciiTheme="majorHAnsi" w:hAnsiTheme="majorHAnsi" w:cstheme="minorHAnsi"/>
        </w:rPr>
      </w:pPr>
    </w:p>
    <w:p w14:paraId="45E881E2" w14:textId="77777777" w:rsidR="00F834D0" w:rsidRDefault="00F834D0" w:rsidP="003A0F11">
      <w:pPr>
        <w:spacing w:after="0" w:line="276" w:lineRule="auto"/>
        <w:jc w:val="both"/>
        <w:rPr>
          <w:rFonts w:asciiTheme="majorHAnsi" w:eastAsia="Times New Roman" w:hAnsiTheme="majorHAnsi" w:cstheme="minorHAnsi"/>
          <w:lang w:eastAsia="it-IT"/>
        </w:rPr>
      </w:pPr>
      <w:r w:rsidRPr="007D270B">
        <w:rPr>
          <w:rFonts w:asciiTheme="majorHAnsi" w:eastAsia="Times New Roman" w:hAnsiTheme="majorHAnsi" w:cstheme="minorHAnsi"/>
          <w:lang w:eastAsia="it-IT"/>
        </w:rPr>
        <w:t xml:space="preserve">Distribuito in un arco temporale ancora ampliato rispetto alla passata edizione, il cartellone di </w:t>
      </w:r>
      <w:r w:rsidRPr="007D270B">
        <w:rPr>
          <w:rFonts w:asciiTheme="majorHAnsi" w:eastAsia="Times New Roman" w:hAnsiTheme="majorHAnsi" w:cstheme="minorHAnsi"/>
          <w:b/>
          <w:lang w:eastAsia="it-IT"/>
        </w:rPr>
        <w:t xml:space="preserve">oltre </w:t>
      </w:r>
      <w:proofErr w:type="gramStart"/>
      <w:r w:rsidRPr="007D270B">
        <w:rPr>
          <w:rFonts w:asciiTheme="majorHAnsi" w:eastAsia="Times New Roman" w:hAnsiTheme="majorHAnsi" w:cstheme="minorHAnsi"/>
          <w:b/>
          <w:lang w:eastAsia="it-IT"/>
        </w:rPr>
        <w:t>30</w:t>
      </w:r>
      <w:proofErr w:type="gramEnd"/>
      <w:r w:rsidRPr="007D270B">
        <w:rPr>
          <w:rFonts w:asciiTheme="majorHAnsi" w:eastAsia="Times New Roman" w:hAnsiTheme="majorHAnsi" w:cstheme="minorHAnsi"/>
          <w:b/>
          <w:lang w:eastAsia="it-IT"/>
        </w:rPr>
        <w:t xml:space="preserve"> proiezioni</w:t>
      </w:r>
      <w:r w:rsidRPr="007D270B">
        <w:rPr>
          <w:rFonts w:asciiTheme="majorHAnsi" w:eastAsia="Times New Roman" w:hAnsiTheme="majorHAnsi" w:cstheme="minorHAnsi"/>
          <w:lang w:eastAsia="it-IT"/>
        </w:rPr>
        <w:t xml:space="preserve">, accompagnate da approfondimenti con esperti e operatori di settore e scandite dal </w:t>
      </w:r>
      <w:r w:rsidRPr="007D270B">
        <w:rPr>
          <w:rFonts w:asciiTheme="majorHAnsi" w:eastAsia="Times New Roman" w:hAnsiTheme="majorHAnsi" w:cstheme="minorHAnsi"/>
          <w:b/>
          <w:lang w:eastAsia="it-IT"/>
        </w:rPr>
        <w:t xml:space="preserve">calendario delle giornate mondiali </w:t>
      </w:r>
      <w:r w:rsidRPr="007D270B">
        <w:rPr>
          <w:rFonts w:asciiTheme="majorHAnsi" w:eastAsia="Times New Roman" w:hAnsiTheme="majorHAnsi" w:cstheme="minorHAnsi"/>
          <w:lang w:eastAsia="it-IT"/>
        </w:rPr>
        <w:t xml:space="preserve">legate alla preservazione e alla tutela ambientale (a partire dalla </w:t>
      </w:r>
      <w:r w:rsidRPr="007D270B">
        <w:rPr>
          <w:rFonts w:asciiTheme="majorHAnsi" w:eastAsia="Times New Roman" w:hAnsiTheme="majorHAnsi" w:cstheme="minorHAnsi"/>
          <w:bCs/>
          <w:lang w:eastAsia="it-IT"/>
        </w:rPr>
        <w:t>Giornata mondiale dell’acqua per arrivare fino alla Giornata mondiale dell’ambiente, passando attraverso quelle dedicate alla Terra, alle vittime dell’amianto, agli uccelli migratori, alla biodiversità e così via),</w:t>
      </w:r>
      <w:r w:rsidRPr="007D270B">
        <w:rPr>
          <w:rFonts w:asciiTheme="majorHAnsi" w:eastAsia="Times New Roman" w:hAnsiTheme="majorHAnsi" w:cstheme="minorHAnsi"/>
          <w:lang w:eastAsia="it-IT"/>
        </w:rPr>
        <w:t xml:space="preserve"> proseguirà fino al termine del Festival (il 5 giugno). La tradizionale, rinnovata collaborazione con realtà e istituzioni cittadine attive nella diffusione della cultura ambientale completa l’offerta del programma con </w:t>
      </w:r>
      <w:proofErr w:type="gramStart"/>
      <w:r w:rsidRPr="007D270B">
        <w:rPr>
          <w:rFonts w:asciiTheme="majorHAnsi" w:eastAsia="Times New Roman" w:hAnsiTheme="majorHAnsi" w:cstheme="minorHAnsi"/>
          <w:b/>
          <w:lang w:eastAsia="it-IT"/>
        </w:rPr>
        <w:t>9</w:t>
      </w:r>
      <w:proofErr w:type="gramEnd"/>
      <w:r w:rsidRPr="007D270B">
        <w:rPr>
          <w:rFonts w:asciiTheme="majorHAnsi" w:eastAsia="Times New Roman" w:hAnsiTheme="majorHAnsi" w:cstheme="minorHAnsi"/>
          <w:b/>
          <w:lang w:eastAsia="it-IT"/>
        </w:rPr>
        <w:t xml:space="preserve"> attività didattico-sperimentali</w:t>
      </w:r>
      <w:r w:rsidRPr="007D270B">
        <w:rPr>
          <w:rFonts w:asciiTheme="majorHAnsi" w:eastAsia="Times New Roman" w:hAnsiTheme="majorHAnsi" w:cstheme="minorHAnsi"/>
          <w:lang w:eastAsia="it-IT"/>
        </w:rPr>
        <w:t>, diversificate per età, che le scuole potranno prenotare gratuitamente per le giornate dal 27 maggio al 5 giugno.</w:t>
      </w:r>
    </w:p>
    <w:p w14:paraId="0232E3C3" w14:textId="77777777" w:rsidR="007D270B" w:rsidRPr="007D270B" w:rsidRDefault="007D270B" w:rsidP="003A0F11">
      <w:pPr>
        <w:spacing w:after="0" w:line="276" w:lineRule="auto"/>
        <w:jc w:val="both"/>
        <w:rPr>
          <w:rFonts w:asciiTheme="majorHAnsi" w:eastAsia="Times New Roman" w:hAnsiTheme="majorHAnsi" w:cstheme="minorHAnsi"/>
          <w:lang w:eastAsia="it-IT"/>
        </w:rPr>
      </w:pPr>
      <w:bookmarkStart w:id="0" w:name="_GoBack"/>
      <w:bookmarkEnd w:id="0"/>
    </w:p>
    <w:p w14:paraId="33C6F3CD" w14:textId="2EF3950E" w:rsidR="005E16BD" w:rsidRPr="007D270B" w:rsidRDefault="00F834D0" w:rsidP="003A0F11">
      <w:pPr>
        <w:spacing w:after="0" w:line="276" w:lineRule="auto"/>
        <w:jc w:val="both"/>
        <w:rPr>
          <w:rFonts w:asciiTheme="majorHAnsi" w:eastAsia="MS Mincho" w:hAnsiTheme="majorHAnsi" w:cstheme="minorHAnsi"/>
          <w:lang w:eastAsia="it-IT"/>
        </w:rPr>
      </w:pPr>
      <w:r w:rsidRPr="007D270B">
        <w:rPr>
          <w:rFonts w:asciiTheme="majorHAnsi" w:eastAsia="Times New Roman" w:hAnsiTheme="majorHAnsi" w:cstheme="minorHAnsi"/>
          <w:lang w:eastAsia="it-IT"/>
        </w:rPr>
        <w:t xml:space="preserve">A completamento del cartellone dedicato alle Scuole, </w:t>
      </w:r>
      <w:r w:rsidRPr="007D270B">
        <w:rPr>
          <w:rFonts w:asciiTheme="majorHAnsi" w:eastAsia="MS Mincho" w:hAnsiTheme="majorHAnsi" w:cstheme="minorHAnsi"/>
          <w:lang w:eastAsia="it-IT"/>
        </w:rPr>
        <w:t xml:space="preserve">sarà proposto uno specifico appuntamento formativo indirizzato a dirigenti scolastici e docenti. Il seminario </w:t>
      </w:r>
      <w:r w:rsidRPr="007D270B">
        <w:rPr>
          <w:rFonts w:asciiTheme="majorHAnsi" w:eastAsia="MS Mincho" w:hAnsiTheme="majorHAnsi" w:cstheme="minorHAnsi"/>
          <w:b/>
          <w:lang w:eastAsia="it-IT"/>
        </w:rPr>
        <w:t xml:space="preserve">Scuole </w:t>
      </w:r>
      <w:proofErr w:type="spellStart"/>
      <w:r w:rsidR="003A0F11" w:rsidRPr="007D270B">
        <w:rPr>
          <w:rFonts w:asciiTheme="majorHAnsi" w:eastAsia="MS Mincho" w:hAnsiTheme="majorHAnsi" w:cstheme="minorHAnsi"/>
          <w:b/>
          <w:lang w:eastAsia="it-IT"/>
        </w:rPr>
        <w:t>E</w:t>
      </w:r>
      <w:r w:rsidRPr="007D270B">
        <w:rPr>
          <w:rFonts w:asciiTheme="majorHAnsi" w:eastAsia="MS Mincho" w:hAnsiTheme="majorHAnsi" w:cstheme="minorHAnsi"/>
          <w:b/>
          <w:lang w:eastAsia="it-IT"/>
        </w:rPr>
        <w:t>co</w:t>
      </w:r>
      <w:r w:rsidR="003A0F11" w:rsidRPr="007D270B">
        <w:rPr>
          <w:rFonts w:asciiTheme="majorHAnsi" w:eastAsia="MS Mincho" w:hAnsiTheme="majorHAnsi" w:cstheme="minorHAnsi"/>
          <w:b/>
          <w:lang w:eastAsia="it-IT"/>
        </w:rPr>
        <w:t>A</w:t>
      </w:r>
      <w:r w:rsidRPr="007D270B">
        <w:rPr>
          <w:rFonts w:asciiTheme="majorHAnsi" w:eastAsia="MS Mincho" w:hAnsiTheme="majorHAnsi" w:cstheme="minorHAnsi"/>
          <w:b/>
          <w:lang w:eastAsia="it-IT"/>
        </w:rPr>
        <w:t>ttive</w:t>
      </w:r>
      <w:proofErr w:type="spellEnd"/>
      <w:r w:rsidRPr="007D270B">
        <w:rPr>
          <w:rFonts w:asciiTheme="majorHAnsi" w:eastAsia="MS Mincho" w:hAnsiTheme="majorHAnsi" w:cstheme="minorHAnsi"/>
          <w:b/>
          <w:lang w:eastAsia="it-IT"/>
        </w:rPr>
        <w:t>, buone pratiche di sostenibilità</w:t>
      </w:r>
      <w:r w:rsidRPr="007D270B">
        <w:rPr>
          <w:rFonts w:asciiTheme="majorHAnsi" w:eastAsia="MS Mincho" w:hAnsiTheme="majorHAnsi" w:cstheme="minorHAnsi"/>
          <w:lang w:eastAsia="it-IT"/>
        </w:rPr>
        <w:t xml:space="preserve"> (lunedì 3 giugno) prenderà spunto dal piano </w:t>
      </w:r>
      <w:proofErr w:type="gramStart"/>
      <w:r w:rsidRPr="007D270B">
        <w:rPr>
          <w:rFonts w:asciiTheme="majorHAnsi" w:eastAsia="MS Mincho" w:hAnsiTheme="majorHAnsi" w:cstheme="minorHAnsi"/>
          <w:lang w:eastAsia="it-IT"/>
        </w:rPr>
        <w:t xml:space="preserve">di </w:t>
      </w:r>
      <w:proofErr w:type="gramEnd"/>
      <w:r w:rsidRPr="007D270B">
        <w:rPr>
          <w:rFonts w:asciiTheme="majorHAnsi" w:eastAsia="MS Mincho" w:hAnsiTheme="majorHAnsi" w:cstheme="minorHAnsi"/>
          <w:lang w:eastAsia="it-IT"/>
        </w:rPr>
        <w:t xml:space="preserve">intervento elaborato dal MIUR in risposta all’Agenda 2030 sullo sviluppo sostenibile, che, prevedendo tra l’altro l’introduzione dell’educazione ambientale all’interno del POF (Piano dell’Offerta Formativa), ha innescato un duplice processo di trasformazione delle scuole italiane. Da un lato queste si sono trovate a svolgere sempre più spesso la funzione di centri per l’educazione alla sostenibilità di una serie di figure sociali: studenti, docenti, personale tecnico e famiglie. Dall’altro le loro strutture organizzative si sono riconfigurate al fine di meglio </w:t>
      </w:r>
      <w:proofErr w:type="gramStart"/>
      <w:r w:rsidRPr="007D270B">
        <w:rPr>
          <w:rFonts w:asciiTheme="majorHAnsi" w:eastAsia="MS Mincho" w:hAnsiTheme="majorHAnsi" w:cstheme="minorHAnsi"/>
          <w:lang w:eastAsia="it-IT"/>
        </w:rPr>
        <w:t>espletare</w:t>
      </w:r>
      <w:proofErr w:type="gramEnd"/>
      <w:r w:rsidRPr="007D270B">
        <w:rPr>
          <w:rFonts w:asciiTheme="majorHAnsi" w:eastAsia="MS Mincho" w:hAnsiTheme="majorHAnsi" w:cstheme="minorHAnsi"/>
          <w:lang w:eastAsia="it-IT"/>
        </w:rPr>
        <w:t xml:space="preserve"> le diverse funzioni legate alla nuova missione della sostenibilità: raccolta differenziata, mense a chilometro zero, forniture e materiali di costruzione sostenibili ecc. Il seminario sarà occasione sia per un’analisi delle trasformazioni in atto, sia per l’avanzamento di proposte operative, quale la possibile introduzione, nel sistema scolastico, della nuova fi</w:t>
      </w:r>
      <w:r w:rsidR="003A0F11" w:rsidRPr="007D270B">
        <w:rPr>
          <w:rFonts w:asciiTheme="majorHAnsi" w:eastAsia="MS Mincho" w:hAnsiTheme="majorHAnsi" w:cstheme="minorHAnsi"/>
          <w:lang w:eastAsia="it-IT"/>
        </w:rPr>
        <w:t>gura del “referente ambientale”.</w:t>
      </w:r>
    </w:p>
    <w:sectPr w:rsidR="005E16BD" w:rsidRPr="007D270B" w:rsidSect="00CD330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4E46E" w14:textId="77777777" w:rsidR="0042393A" w:rsidRDefault="0042393A" w:rsidP="00487124">
      <w:pPr>
        <w:spacing w:after="0" w:line="240" w:lineRule="auto"/>
      </w:pPr>
      <w:r>
        <w:separator/>
      </w:r>
    </w:p>
  </w:endnote>
  <w:endnote w:type="continuationSeparator" w:id="0">
    <w:p w14:paraId="069D170A" w14:textId="77777777" w:rsidR="0042393A" w:rsidRDefault="0042393A" w:rsidP="0048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Arial"/>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A4B7A" w14:textId="77777777" w:rsidR="00D55F83" w:rsidRDefault="00D55F8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92C88" w14:textId="77777777" w:rsidR="00D55F83" w:rsidRDefault="00D55F83">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EAA0" w14:textId="77777777" w:rsidR="00D55F83" w:rsidRDefault="00D55F8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765A6" w14:textId="77777777" w:rsidR="0042393A" w:rsidRDefault="0042393A" w:rsidP="00487124">
      <w:pPr>
        <w:spacing w:after="0" w:line="240" w:lineRule="auto"/>
      </w:pPr>
      <w:r>
        <w:separator/>
      </w:r>
    </w:p>
  </w:footnote>
  <w:footnote w:type="continuationSeparator" w:id="0">
    <w:p w14:paraId="76104A98" w14:textId="77777777" w:rsidR="0042393A" w:rsidRDefault="0042393A" w:rsidP="004871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2451" w14:textId="77777777" w:rsidR="00D55F83" w:rsidRDefault="00D55F8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3D4" w14:textId="77777777" w:rsidR="00A20AEB" w:rsidRDefault="00CD3303">
    <w:pPr>
      <w:pStyle w:val="Intestazione"/>
    </w:pPr>
    <w:r>
      <w:rPr>
        <w:noProof/>
        <w:lang w:eastAsia="it-IT"/>
      </w:rPr>
      <w:drawing>
        <wp:anchor distT="0" distB="0" distL="114300" distR="114300" simplePos="0" relativeHeight="251660288" behindDoc="0" locked="0" layoutInCell="1" allowOverlap="1" wp14:anchorId="15795DFE" wp14:editId="6C1785A1">
          <wp:simplePos x="0" y="0"/>
          <wp:positionH relativeFrom="column">
            <wp:align>right</wp:align>
          </wp:positionH>
          <wp:positionV relativeFrom="paragraph">
            <wp:posOffset>-15875</wp:posOffset>
          </wp:positionV>
          <wp:extent cx="1594800" cy="374400"/>
          <wp:effectExtent l="0" t="0" r="5715" b="698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0" cy="374400"/>
                  </a:xfrm>
                  <a:prstGeom prst="rect">
                    <a:avLst/>
                  </a:prstGeom>
                  <a:noFill/>
                </pic:spPr>
              </pic:pic>
            </a:graphicData>
          </a:graphic>
          <wp14:sizeRelH relativeFrom="margin">
            <wp14:pctWidth>0</wp14:pctWidth>
          </wp14:sizeRelH>
          <wp14:sizeRelV relativeFrom="margin">
            <wp14:pctHeight>0</wp14:pctHeight>
          </wp14:sizeRelV>
        </wp:anchor>
      </w:drawing>
    </w:r>
  </w:p>
  <w:p w14:paraId="1BF22A21" w14:textId="77777777" w:rsidR="00A20AEB" w:rsidRDefault="00A20AEB">
    <w:pPr>
      <w:pStyle w:val="Intestazione"/>
    </w:pPr>
  </w:p>
  <w:p w14:paraId="3446ECDC" w14:textId="77777777" w:rsidR="00A20AEB" w:rsidRDefault="00CD3303" w:rsidP="00CD3303">
    <w:pPr>
      <w:pStyle w:val="Intestazione"/>
      <w:tabs>
        <w:tab w:val="clear" w:pos="4819"/>
        <w:tab w:val="clear" w:pos="9638"/>
        <w:tab w:val="left" w:pos="8016"/>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 w:type="dxa"/>
      <w:tblBorders>
        <w:left w:val="single" w:sz="18" w:space="0" w:color="00A5CF"/>
        <w:bottom w:val="single" w:sz="18" w:space="0" w:color="00A5CF"/>
      </w:tblBorders>
      <w:tblCellMar>
        <w:left w:w="70" w:type="dxa"/>
        <w:right w:w="70" w:type="dxa"/>
      </w:tblCellMar>
      <w:tblLook w:val="0000" w:firstRow="0" w:lastRow="0" w:firstColumn="0" w:lastColumn="0" w:noHBand="0" w:noVBand="0"/>
    </w:tblPr>
    <w:tblGrid>
      <w:gridCol w:w="9684"/>
    </w:tblGrid>
    <w:tr w:rsidR="00D55F83" w14:paraId="09A1813B" w14:textId="77777777" w:rsidTr="00D55F83">
      <w:trPr>
        <w:trHeight w:val="840"/>
      </w:trPr>
      <w:tc>
        <w:tcPr>
          <w:tcW w:w="9684" w:type="dxa"/>
        </w:tcPr>
        <w:p w14:paraId="7FF5894E" w14:textId="1251783B" w:rsidR="00D55F83" w:rsidRDefault="00D55F83" w:rsidP="00D55F83">
          <w:pPr>
            <w:pStyle w:val="Intestazione"/>
            <w:ind w:left="66"/>
          </w:pPr>
          <w:r>
            <w:rPr>
              <w:noProof/>
              <w:lang w:eastAsia="it-IT"/>
            </w:rPr>
            <w:drawing>
              <wp:inline distT="0" distB="0" distL="0" distR="0" wp14:anchorId="687DFC96" wp14:editId="339B1B7E">
                <wp:extent cx="2127600" cy="5004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600" cy="500400"/>
                        </a:xfrm>
                        <a:prstGeom prst="rect">
                          <a:avLst/>
                        </a:prstGeom>
                        <a:noFill/>
                      </pic:spPr>
                    </pic:pic>
                  </a:graphicData>
                </a:graphic>
              </wp:inline>
            </w:drawing>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85"/>
    <w:rsid w:val="0001121F"/>
    <w:rsid w:val="0005775D"/>
    <w:rsid w:val="00087DDD"/>
    <w:rsid w:val="000B0FA9"/>
    <w:rsid w:val="000D002A"/>
    <w:rsid w:val="000E7AF6"/>
    <w:rsid w:val="000F6E9D"/>
    <w:rsid w:val="00110CD8"/>
    <w:rsid w:val="00114D6D"/>
    <w:rsid w:val="00146DFE"/>
    <w:rsid w:val="001A5ABD"/>
    <w:rsid w:val="001D2AD3"/>
    <w:rsid w:val="00202B6C"/>
    <w:rsid w:val="00224004"/>
    <w:rsid w:val="00231FF6"/>
    <w:rsid w:val="00264DC8"/>
    <w:rsid w:val="00296257"/>
    <w:rsid w:val="002F7CB1"/>
    <w:rsid w:val="003A0F11"/>
    <w:rsid w:val="003C693C"/>
    <w:rsid w:val="003E2328"/>
    <w:rsid w:val="0042393A"/>
    <w:rsid w:val="004402DD"/>
    <w:rsid w:val="00454B24"/>
    <w:rsid w:val="00474715"/>
    <w:rsid w:val="00487124"/>
    <w:rsid w:val="004B3CBD"/>
    <w:rsid w:val="004C306C"/>
    <w:rsid w:val="00526CFC"/>
    <w:rsid w:val="0054506B"/>
    <w:rsid w:val="0058420D"/>
    <w:rsid w:val="005C31FF"/>
    <w:rsid w:val="005C7CD2"/>
    <w:rsid w:val="005D234F"/>
    <w:rsid w:val="005E16BD"/>
    <w:rsid w:val="00631542"/>
    <w:rsid w:val="00694F24"/>
    <w:rsid w:val="00695333"/>
    <w:rsid w:val="006A05CC"/>
    <w:rsid w:val="00736EE9"/>
    <w:rsid w:val="00756944"/>
    <w:rsid w:val="007928DF"/>
    <w:rsid w:val="00795AED"/>
    <w:rsid w:val="007D270B"/>
    <w:rsid w:val="007D6B00"/>
    <w:rsid w:val="007E58E5"/>
    <w:rsid w:val="007E636B"/>
    <w:rsid w:val="007F5084"/>
    <w:rsid w:val="00802A64"/>
    <w:rsid w:val="00812C65"/>
    <w:rsid w:val="0081474F"/>
    <w:rsid w:val="00834726"/>
    <w:rsid w:val="00840EDF"/>
    <w:rsid w:val="00842FD6"/>
    <w:rsid w:val="00887149"/>
    <w:rsid w:val="008C2652"/>
    <w:rsid w:val="009065DF"/>
    <w:rsid w:val="00941C7E"/>
    <w:rsid w:val="00981100"/>
    <w:rsid w:val="009F757E"/>
    <w:rsid w:val="00A02EC3"/>
    <w:rsid w:val="00A116F6"/>
    <w:rsid w:val="00A20AEB"/>
    <w:rsid w:val="00A25295"/>
    <w:rsid w:val="00A406F3"/>
    <w:rsid w:val="00A66FC5"/>
    <w:rsid w:val="00A86D28"/>
    <w:rsid w:val="00B36644"/>
    <w:rsid w:val="00BA7A98"/>
    <w:rsid w:val="00BC0F13"/>
    <w:rsid w:val="00C11A85"/>
    <w:rsid w:val="00C263A4"/>
    <w:rsid w:val="00C5083B"/>
    <w:rsid w:val="00C609E3"/>
    <w:rsid w:val="00C94B36"/>
    <w:rsid w:val="00CA74C3"/>
    <w:rsid w:val="00CD3303"/>
    <w:rsid w:val="00D55F83"/>
    <w:rsid w:val="00DF020C"/>
    <w:rsid w:val="00DF6C5F"/>
    <w:rsid w:val="00E1603D"/>
    <w:rsid w:val="00E203DA"/>
    <w:rsid w:val="00E354DC"/>
    <w:rsid w:val="00E427A0"/>
    <w:rsid w:val="00E54CDF"/>
    <w:rsid w:val="00E64B0D"/>
    <w:rsid w:val="00E6575D"/>
    <w:rsid w:val="00E87A37"/>
    <w:rsid w:val="00EA3B0C"/>
    <w:rsid w:val="00EB492A"/>
    <w:rsid w:val="00F17393"/>
    <w:rsid w:val="00F31E1A"/>
    <w:rsid w:val="00F834D0"/>
    <w:rsid w:val="00FA4F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B6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34D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12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87124"/>
  </w:style>
  <w:style w:type="paragraph" w:styleId="Pidipagina">
    <w:name w:val="footer"/>
    <w:basedOn w:val="Normale"/>
    <w:link w:val="PidipaginaCarattere"/>
    <w:uiPriority w:val="99"/>
    <w:unhideWhenUsed/>
    <w:rsid w:val="0048712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87124"/>
  </w:style>
  <w:style w:type="paragraph" w:styleId="Testofumetto">
    <w:name w:val="Balloon Text"/>
    <w:basedOn w:val="Normale"/>
    <w:link w:val="TestofumettoCarattere"/>
    <w:uiPriority w:val="99"/>
    <w:semiHidden/>
    <w:unhideWhenUsed/>
    <w:rsid w:val="00A116F6"/>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A116F6"/>
    <w:rPr>
      <w:rFonts w:ascii="Segoe UI" w:hAnsi="Segoe UI" w:cs="Segoe UI"/>
      <w:sz w:val="18"/>
      <w:szCs w:val="18"/>
    </w:rPr>
  </w:style>
  <w:style w:type="table" w:styleId="Grigliatabella">
    <w:name w:val="Table Grid"/>
    <w:basedOn w:val="Tabellanormale"/>
    <w:uiPriority w:val="39"/>
    <w:rsid w:val="00E6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34D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12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87124"/>
  </w:style>
  <w:style w:type="paragraph" w:styleId="Pidipagina">
    <w:name w:val="footer"/>
    <w:basedOn w:val="Normale"/>
    <w:link w:val="PidipaginaCarattere"/>
    <w:uiPriority w:val="99"/>
    <w:unhideWhenUsed/>
    <w:rsid w:val="0048712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87124"/>
  </w:style>
  <w:style w:type="paragraph" w:styleId="Testofumetto">
    <w:name w:val="Balloon Text"/>
    <w:basedOn w:val="Normale"/>
    <w:link w:val="TestofumettoCarattere"/>
    <w:uiPriority w:val="99"/>
    <w:semiHidden/>
    <w:unhideWhenUsed/>
    <w:rsid w:val="00A116F6"/>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A116F6"/>
    <w:rPr>
      <w:rFonts w:ascii="Segoe UI" w:hAnsi="Segoe UI" w:cs="Segoe UI"/>
      <w:sz w:val="18"/>
      <w:szCs w:val="18"/>
    </w:rPr>
  </w:style>
  <w:style w:type="table" w:styleId="Grigliatabella">
    <w:name w:val="Table Grid"/>
    <w:basedOn w:val="Tabellanormale"/>
    <w:uiPriority w:val="39"/>
    <w:rsid w:val="00E6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63804">
      <w:bodyDiv w:val="1"/>
      <w:marLeft w:val="0"/>
      <w:marRight w:val="0"/>
      <w:marTop w:val="0"/>
      <w:marBottom w:val="0"/>
      <w:divBdr>
        <w:top w:val="none" w:sz="0" w:space="0" w:color="auto"/>
        <w:left w:val="none" w:sz="0" w:space="0" w:color="auto"/>
        <w:bottom w:val="none" w:sz="0" w:space="0" w:color="auto"/>
        <w:right w:val="none" w:sz="0" w:space="0" w:color="auto"/>
      </w:divBdr>
    </w:div>
    <w:div w:id="919143826">
      <w:bodyDiv w:val="1"/>
      <w:marLeft w:val="0"/>
      <w:marRight w:val="0"/>
      <w:marTop w:val="0"/>
      <w:marBottom w:val="0"/>
      <w:divBdr>
        <w:top w:val="none" w:sz="0" w:space="0" w:color="auto"/>
        <w:left w:val="none" w:sz="0" w:space="0" w:color="auto"/>
        <w:bottom w:val="none" w:sz="0" w:space="0" w:color="auto"/>
        <w:right w:val="none" w:sz="0" w:space="0" w:color="auto"/>
      </w:divBdr>
    </w:div>
    <w:div w:id="1291322350">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113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3125</Characters>
  <Application>Microsoft Macintosh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Martinat</dc:creator>
  <cp:keywords/>
  <dc:description/>
  <cp:lastModifiedBy>* *</cp:lastModifiedBy>
  <cp:revision>2</cp:revision>
  <dcterms:created xsi:type="dcterms:W3CDTF">2019-05-08T13:41:00Z</dcterms:created>
  <dcterms:modified xsi:type="dcterms:W3CDTF">2019-05-08T13:41:00Z</dcterms:modified>
</cp:coreProperties>
</file>